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1358" w:rsidRPr="00C4054A" w:rsidRDefault="00520D62" w:rsidP="00281F7A">
      <w:pPr>
        <w:ind w:hanging="567"/>
        <w:rPr>
          <w:b/>
          <w:bCs/>
          <w:sz w:val="28"/>
          <w:szCs w:val="28"/>
        </w:rPr>
      </w:pPr>
      <w:r w:rsidRPr="00C4054A">
        <w:rPr>
          <w:b/>
          <w:bCs/>
          <w:sz w:val="28"/>
          <w:szCs w:val="28"/>
        </w:rPr>
        <w:t>Info</w:t>
      </w:r>
      <w:r w:rsidR="00281F7A">
        <w:rPr>
          <w:b/>
          <w:bCs/>
          <w:sz w:val="28"/>
          <w:szCs w:val="28"/>
        </w:rPr>
        <w:t>s light</w:t>
      </w:r>
      <w:r w:rsidRPr="00C4054A">
        <w:rPr>
          <w:b/>
          <w:bCs/>
          <w:sz w:val="28"/>
          <w:szCs w:val="28"/>
        </w:rPr>
        <w:t xml:space="preserve"> pour </w:t>
      </w:r>
      <w:r w:rsidR="00281F7A">
        <w:rPr>
          <w:b/>
          <w:bCs/>
          <w:sz w:val="28"/>
          <w:szCs w:val="28"/>
        </w:rPr>
        <w:t>détenteur d’armes, annonce</w:t>
      </w:r>
      <w:r w:rsidRPr="00C4054A">
        <w:rPr>
          <w:b/>
          <w:bCs/>
          <w:sz w:val="28"/>
          <w:szCs w:val="28"/>
        </w:rPr>
        <w:t xml:space="preserve"> et </w:t>
      </w:r>
      <w:r w:rsidR="00C4054A" w:rsidRPr="00C4054A">
        <w:rPr>
          <w:b/>
          <w:bCs/>
          <w:sz w:val="28"/>
          <w:szCs w:val="28"/>
        </w:rPr>
        <w:t>d’</w:t>
      </w:r>
      <w:r w:rsidRPr="00C4054A">
        <w:rPr>
          <w:b/>
          <w:bCs/>
          <w:sz w:val="28"/>
          <w:szCs w:val="28"/>
        </w:rPr>
        <w:t xml:space="preserve">acquisition </w:t>
      </w:r>
      <w:r w:rsidR="00281F7A">
        <w:rPr>
          <w:b/>
          <w:bCs/>
          <w:sz w:val="28"/>
          <w:szCs w:val="28"/>
        </w:rPr>
        <w:t xml:space="preserve">d’armes               </w:t>
      </w:r>
      <w:proofErr w:type="gramStart"/>
      <w:r w:rsidR="00281F7A">
        <w:rPr>
          <w:b/>
          <w:bCs/>
          <w:sz w:val="28"/>
          <w:szCs w:val="28"/>
        </w:rPr>
        <w:t xml:space="preserve">   </w:t>
      </w:r>
      <w:r w:rsidR="00281F7A" w:rsidRPr="00281F7A">
        <w:rPr>
          <w:b/>
          <w:bCs/>
          <w:sz w:val="16"/>
          <w:szCs w:val="16"/>
        </w:rPr>
        <w:t>(</w:t>
      </w:r>
      <w:proofErr w:type="gramEnd"/>
      <w:r w:rsidR="00281F7A" w:rsidRPr="00281F7A">
        <w:rPr>
          <w:b/>
          <w:bCs/>
          <w:sz w:val="16"/>
          <w:szCs w:val="16"/>
        </w:rPr>
        <w:t>4.12.2021)</w:t>
      </w:r>
    </w:p>
    <w:p w:rsidR="00520D62" w:rsidRDefault="00520D62" w:rsidP="00281F7A">
      <w:pPr>
        <w:ind w:hanging="567"/>
        <w:rPr>
          <w:b/>
          <w:bCs/>
        </w:rPr>
      </w:pPr>
    </w:p>
    <w:p w:rsidR="00C4054A" w:rsidRPr="00C4054A" w:rsidRDefault="00C4054A" w:rsidP="00281F7A">
      <w:pPr>
        <w:ind w:hanging="567"/>
        <w:rPr>
          <w:b/>
          <w:bCs/>
          <w:i/>
          <w:iCs/>
        </w:rPr>
      </w:pPr>
      <w:r w:rsidRPr="00C4054A">
        <w:rPr>
          <w:b/>
          <w:bCs/>
          <w:i/>
          <w:iCs/>
        </w:rPr>
        <w:t>Selon discussion téléphonique avec </w:t>
      </w:r>
      <w:proofErr w:type="spellStart"/>
      <w:proofErr w:type="gramStart"/>
      <w:r w:rsidRPr="00C4054A">
        <w:rPr>
          <w:b/>
          <w:bCs/>
          <w:i/>
          <w:iCs/>
        </w:rPr>
        <w:t>M.Fournier</w:t>
      </w:r>
      <w:proofErr w:type="spellEnd"/>
      <w:proofErr w:type="gramEnd"/>
      <w:r w:rsidRPr="00C4054A">
        <w:rPr>
          <w:b/>
          <w:bCs/>
          <w:i/>
          <w:iCs/>
        </w:rPr>
        <w:t xml:space="preserve"> de la police des armes du canton du Valais.</w:t>
      </w:r>
    </w:p>
    <w:p w:rsidR="00C4054A" w:rsidRPr="00C4054A" w:rsidRDefault="00C4054A" w:rsidP="00281F7A">
      <w:pPr>
        <w:ind w:hanging="567"/>
        <w:rPr>
          <w:b/>
          <w:bCs/>
          <w:i/>
          <w:iCs/>
        </w:rPr>
      </w:pPr>
      <w:r w:rsidRPr="00C4054A">
        <w:rPr>
          <w:b/>
          <w:bCs/>
          <w:i/>
          <w:iCs/>
        </w:rPr>
        <w:t>Un petit résumé des conditions pour les détentions d’armes.</w:t>
      </w:r>
    </w:p>
    <w:p w:rsidR="00C4054A" w:rsidRPr="00281F7A" w:rsidRDefault="00C4054A" w:rsidP="00281F7A">
      <w:pPr>
        <w:ind w:hanging="567"/>
        <w:rPr>
          <w:b/>
          <w:bCs/>
          <w:i/>
          <w:iCs/>
          <w:sz w:val="10"/>
          <w:szCs w:val="10"/>
        </w:rPr>
      </w:pPr>
    </w:p>
    <w:p w:rsidR="00C4054A" w:rsidRPr="00C4054A" w:rsidRDefault="00C4054A" w:rsidP="00281F7A">
      <w:pPr>
        <w:ind w:hanging="567"/>
        <w:rPr>
          <w:i/>
          <w:iCs/>
        </w:rPr>
      </w:pPr>
      <w:r w:rsidRPr="00C4054A">
        <w:rPr>
          <w:i/>
          <w:iCs/>
        </w:rPr>
        <w:t>Cela ne remplace pas les règlements et documents officiels à dispo sur</w:t>
      </w:r>
    </w:p>
    <w:p w:rsidR="00C4054A" w:rsidRPr="00C4054A" w:rsidRDefault="00C4054A" w:rsidP="00281F7A">
      <w:pPr>
        <w:ind w:hanging="567"/>
        <w:rPr>
          <w:i/>
          <w:iCs/>
        </w:rPr>
      </w:pPr>
      <w:hyperlink r:id="rId8" w:history="1">
        <w:r w:rsidRPr="00C4054A">
          <w:rPr>
            <w:rStyle w:val="Lienhypertexte"/>
            <w:i/>
            <w:iCs/>
          </w:rPr>
          <w:t>https://www.fedpol.admin.ch/fedpol/fr/home/sicherheit/waffen.html</w:t>
        </w:r>
      </w:hyperlink>
    </w:p>
    <w:p w:rsidR="00C4054A" w:rsidRDefault="00C4054A" w:rsidP="00281F7A">
      <w:pPr>
        <w:ind w:hanging="567"/>
        <w:jc w:val="center"/>
      </w:pPr>
    </w:p>
    <w:p w:rsidR="00A01E59" w:rsidRPr="00320FFC" w:rsidRDefault="00A01E59" w:rsidP="00281F7A">
      <w:pPr>
        <w:ind w:hanging="567"/>
        <w:rPr>
          <w:b/>
          <w:bCs/>
          <w:u w:val="single"/>
        </w:rPr>
      </w:pPr>
      <w:r w:rsidRPr="00320FFC">
        <w:rPr>
          <w:b/>
          <w:bCs/>
          <w:u w:val="single"/>
        </w:rPr>
        <w:t>Armes non semi</w:t>
      </w:r>
      <w:r w:rsidR="00320FFC" w:rsidRPr="00320FFC">
        <w:rPr>
          <w:b/>
          <w:bCs/>
          <w:u w:val="single"/>
        </w:rPr>
        <w:t>-</w:t>
      </w:r>
      <w:r w:rsidRPr="00320FFC">
        <w:rPr>
          <w:b/>
          <w:bCs/>
          <w:u w:val="single"/>
        </w:rPr>
        <w:t>automatique</w:t>
      </w:r>
      <w:r w:rsidR="00320FFC" w:rsidRPr="00320FFC">
        <w:rPr>
          <w:b/>
          <w:bCs/>
          <w:u w:val="single"/>
        </w:rPr>
        <w:t>s</w:t>
      </w:r>
    </w:p>
    <w:p w:rsidR="00A01E59" w:rsidRPr="00281F7A" w:rsidRDefault="00A01E59" w:rsidP="00281F7A">
      <w:pPr>
        <w:ind w:hanging="567"/>
        <w:rPr>
          <w:sz w:val="10"/>
          <w:szCs w:val="10"/>
        </w:rPr>
      </w:pPr>
    </w:p>
    <w:p w:rsidR="00A01E59" w:rsidRDefault="00A01E59" w:rsidP="00281F7A">
      <w:pPr>
        <w:ind w:hanging="567"/>
      </w:pPr>
      <w:r>
        <w:t>Carabine de sport (standard, libres…) et mousqueton</w:t>
      </w:r>
      <w:r w:rsidR="000D1F2A">
        <w:t>, carabine 10m, et carabine 50 petit-calibre.</w:t>
      </w:r>
    </w:p>
    <w:p w:rsidR="00A01E59" w:rsidRDefault="00A01E59" w:rsidP="00281F7A">
      <w:pPr>
        <w:pStyle w:val="Paragraphedeliste"/>
        <w:numPr>
          <w:ilvl w:val="0"/>
          <w:numId w:val="2"/>
        </w:numPr>
        <w:ind w:hanging="567"/>
      </w:pPr>
      <w:r>
        <w:t>Contrat lors de l’achat d’arme en armurerie</w:t>
      </w:r>
    </w:p>
    <w:p w:rsidR="00A01E59" w:rsidRDefault="00A01E59" w:rsidP="00281F7A">
      <w:pPr>
        <w:pStyle w:val="Paragraphedeliste"/>
        <w:numPr>
          <w:ilvl w:val="0"/>
          <w:numId w:val="2"/>
        </w:numPr>
        <w:ind w:hanging="567"/>
      </w:pPr>
      <w:r>
        <w:t>Contrat entre vendeur et acheteur lors de la vente d’armes</w:t>
      </w:r>
    </w:p>
    <w:p w:rsidR="00A01E59" w:rsidRDefault="00A01E59" w:rsidP="00281F7A">
      <w:pPr>
        <w:ind w:hanging="567"/>
      </w:pPr>
    </w:p>
    <w:p w:rsidR="00A01E59" w:rsidRDefault="00320FFC" w:rsidP="00281F7A">
      <w:pPr>
        <w:ind w:left="-567"/>
      </w:pPr>
      <w:r>
        <w:t>A</w:t>
      </w:r>
      <w:r w:rsidR="00A01E59">
        <w:t>nnonce des armes par le détenteur au contrôle des armes cantonales, avec la preuve d’achat si encore la preuve, ou tout au moins annoncé les armes même</w:t>
      </w:r>
      <w:r>
        <w:t xml:space="preserve"> </w:t>
      </w:r>
      <w:r w:rsidR="00A01E59">
        <w:t>si acheté dans une armurerie officielle car parfois entre canton tout ne suit pas.</w:t>
      </w:r>
    </w:p>
    <w:p w:rsidR="00C4054A" w:rsidRPr="00281F7A" w:rsidRDefault="00C4054A" w:rsidP="00281F7A">
      <w:pPr>
        <w:ind w:hanging="567"/>
        <w:rPr>
          <w:sz w:val="10"/>
          <w:szCs w:val="10"/>
        </w:rPr>
      </w:pPr>
    </w:p>
    <w:p w:rsidR="00C4054A" w:rsidRDefault="00C4054A" w:rsidP="00281F7A">
      <w:pPr>
        <w:ind w:hanging="567"/>
      </w:pPr>
      <w:r>
        <w:t>Lors de chaque achat d’arme il serait utile d’annoncer son achat au bureau des armes du canton.</w:t>
      </w:r>
    </w:p>
    <w:p w:rsidR="00A01E59" w:rsidRPr="00281F7A" w:rsidRDefault="00A01E59" w:rsidP="00281F7A">
      <w:pPr>
        <w:ind w:hanging="567"/>
        <w:rPr>
          <w:sz w:val="10"/>
          <w:szCs w:val="10"/>
        </w:rPr>
      </w:pPr>
    </w:p>
    <w:p w:rsidR="00320FFC" w:rsidRDefault="00320FFC" w:rsidP="00281F7A">
      <w:pPr>
        <w:ind w:hanging="567"/>
      </w:pPr>
      <w:r>
        <w:t xml:space="preserve">Annonce via document </w:t>
      </w:r>
      <w:r w:rsidR="00C4054A">
        <w:t xml:space="preserve">sur site internet de la </w:t>
      </w:r>
      <w:proofErr w:type="spellStart"/>
      <w:r w:rsidR="00C4054A">
        <w:t>fedpol</w:t>
      </w:r>
      <w:proofErr w:type="spellEnd"/>
      <w:r w:rsidR="00C4054A">
        <w:t>.</w:t>
      </w:r>
    </w:p>
    <w:p w:rsidR="00A01E59" w:rsidRDefault="00A01E59" w:rsidP="00281F7A">
      <w:pPr>
        <w:ind w:hanging="567"/>
      </w:pPr>
    </w:p>
    <w:p w:rsidR="00A01E59" w:rsidRPr="000D1F2A" w:rsidRDefault="00A01E59" w:rsidP="00281F7A">
      <w:pPr>
        <w:ind w:hanging="567"/>
        <w:rPr>
          <w:b/>
          <w:bCs/>
          <w:u w:val="single"/>
        </w:rPr>
      </w:pPr>
      <w:r w:rsidRPr="000D1F2A">
        <w:rPr>
          <w:b/>
          <w:bCs/>
          <w:u w:val="single"/>
        </w:rPr>
        <w:t>Arme semi-automatique (</w:t>
      </w:r>
      <w:proofErr w:type="spellStart"/>
      <w:r w:rsidRPr="000D1F2A">
        <w:rPr>
          <w:b/>
          <w:bCs/>
          <w:u w:val="single"/>
        </w:rPr>
        <w:t>Fass</w:t>
      </w:r>
      <w:proofErr w:type="spellEnd"/>
      <w:r w:rsidRPr="000D1F2A">
        <w:rPr>
          <w:b/>
          <w:bCs/>
          <w:u w:val="single"/>
        </w:rPr>
        <w:t xml:space="preserve"> 90, Fass57 pistolet)</w:t>
      </w:r>
    </w:p>
    <w:p w:rsidR="00A01E59" w:rsidRPr="00281F7A" w:rsidRDefault="00A01E59" w:rsidP="00281F7A">
      <w:pPr>
        <w:ind w:hanging="567"/>
        <w:rPr>
          <w:sz w:val="10"/>
          <w:szCs w:val="10"/>
        </w:rPr>
      </w:pPr>
    </w:p>
    <w:p w:rsidR="00A01E59" w:rsidRDefault="00A01E59" w:rsidP="00281F7A">
      <w:pPr>
        <w:pStyle w:val="Paragraphedeliste"/>
        <w:numPr>
          <w:ilvl w:val="0"/>
          <w:numId w:val="2"/>
        </w:numPr>
        <w:ind w:hanging="567"/>
      </w:pPr>
      <w:r>
        <w:t xml:space="preserve">Avoir un permis d’acquisition d’arme </w:t>
      </w:r>
    </w:p>
    <w:p w:rsidR="00A01E59" w:rsidRPr="00281F7A" w:rsidRDefault="00A01E59" w:rsidP="00281F7A">
      <w:pPr>
        <w:ind w:hanging="567"/>
        <w:rPr>
          <w:sz w:val="10"/>
          <w:szCs w:val="10"/>
        </w:rPr>
      </w:pPr>
    </w:p>
    <w:p w:rsidR="00A01E59" w:rsidRDefault="00A01E59" w:rsidP="00281F7A">
      <w:pPr>
        <w:ind w:left="-567"/>
      </w:pPr>
      <w:r>
        <w:t xml:space="preserve">Si l’arme a été obtenue via la fin de son service militaire, et que l’arme est mentionnée dans le livret de tir, </w:t>
      </w:r>
      <w:r w:rsidR="00281F7A">
        <w:t xml:space="preserve">au 31.12.2019, il </w:t>
      </w:r>
      <w:r>
        <w:t>suffit de s’annoncer au bure</w:t>
      </w:r>
      <w:r w:rsidR="00520D62">
        <w:t>a</w:t>
      </w:r>
      <w:r>
        <w:t>u des armes avec la copie du livret de service, cela permet de va</w:t>
      </w:r>
      <w:r w:rsidR="00520D62">
        <w:t>l</w:t>
      </w:r>
      <w:r>
        <w:t>ider les informations car tout n’est pas clair</w:t>
      </w:r>
      <w:r w:rsidR="00281F7A">
        <w:t xml:space="preserve"> dans les registres. </w:t>
      </w:r>
    </w:p>
    <w:p w:rsidR="00281F7A" w:rsidRDefault="00281F7A" w:rsidP="00281F7A">
      <w:pPr>
        <w:ind w:left="-567"/>
      </w:pPr>
      <w:r>
        <w:t>Par contre, si cela est suite à un achat, il faut avoir un permis d’acquisition d’armes.</w:t>
      </w:r>
    </w:p>
    <w:p w:rsidR="00A01E59" w:rsidRPr="00281F7A" w:rsidRDefault="00A01E59" w:rsidP="00281F7A">
      <w:pPr>
        <w:ind w:hanging="567"/>
        <w:rPr>
          <w:sz w:val="10"/>
          <w:szCs w:val="10"/>
        </w:rPr>
      </w:pPr>
    </w:p>
    <w:p w:rsidR="00A01E59" w:rsidRDefault="00A01E59" w:rsidP="00281F7A">
      <w:pPr>
        <w:ind w:hanging="567"/>
      </w:pPr>
      <w:r>
        <w:t xml:space="preserve">Ce permis d’acquisition d’arme peut se faire simplement avec les procédures existantes </w:t>
      </w:r>
    </w:p>
    <w:p w:rsidR="00A01E59" w:rsidRDefault="00A01E59" w:rsidP="00281F7A">
      <w:pPr>
        <w:pStyle w:val="Paragraphedeliste"/>
        <w:numPr>
          <w:ilvl w:val="0"/>
          <w:numId w:val="2"/>
        </w:numPr>
        <w:ind w:hanging="567"/>
      </w:pPr>
      <w:proofErr w:type="gramStart"/>
      <w:r>
        <w:t>a</w:t>
      </w:r>
      <w:proofErr w:type="gramEnd"/>
      <w:r>
        <w:t>/Membre d’un club de tir</w:t>
      </w:r>
    </w:p>
    <w:p w:rsidR="00A01E59" w:rsidRDefault="00A01E59" w:rsidP="00281F7A">
      <w:pPr>
        <w:pStyle w:val="Paragraphedeliste"/>
        <w:numPr>
          <w:ilvl w:val="0"/>
          <w:numId w:val="2"/>
        </w:numPr>
        <w:ind w:hanging="567"/>
      </w:pPr>
      <w:proofErr w:type="gramStart"/>
      <w:r>
        <w:t>b</w:t>
      </w:r>
      <w:proofErr w:type="gramEnd"/>
      <w:r>
        <w:t>/</w:t>
      </w:r>
      <w:r w:rsidR="00320FFC">
        <w:t>P</w:t>
      </w:r>
      <w:r>
        <w:t xml:space="preserve">reuve </w:t>
      </w:r>
      <w:r w:rsidR="000D1F2A">
        <w:t>de l’utilisation de l’arme</w:t>
      </w:r>
      <w:r w:rsidR="00320FFC">
        <w:t xml:space="preserve"> sur 5 ans </w:t>
      </w:r>
    </w:p>
    <w:p w:rsidR="000D1F2A" w:rsidRPr="00281F7A" w:rsidRDefault="000D1F2A" w:rsidP="00281F7A">
      <w:pPr>
        <w:ind w:hanging="567"/>
        <w:rPr>
          <w:sz w:val="10"/>
          <w:szCs w:val="10"/>
        </w:rPr>
      </w:pPr>
    </w:p>
    <w:p w:rsidR="000D1F2A" w:rsidRPr="00320FFC" w:rsidRDefault="000D1F2A" w:rsidP="00281F7A">
      <w:pPr>
        <w:ind w:hanging="567"/>
        <w:rPr>
          <w:b/>
          <w:bCs/>
          <w:u w:val="single"/>
        </w:rPr>
      </w:pPr>
      <w:r w:rsidRPr="00320FFC">
        <w:rPr>
          <w:b/>
          <w:bCs/>
          <w:u w:val="single"/>
        </w:rPr>
        <w:t>Document signature pour preuve d’utilisation d’armes</w:t>
      </w:r>
    </w:p>
    <w:p w:rsidR="000D1F2A" w:rsidRDefault="000D1F2A" w:rsidP="00281F7A">
      <w:pPr>
        <w:pStyle w:val="Paragraphedeliste"/>
        <w:numPr>
          <w:ilvl w:val="0"/>
          <w:numId w:val="2"/>
        </w:numPr>
        <w:ind w:hanging="567"/>
      </w:pPr>
      <w:r>
        <w:t xml:space="preserve">Ce document doit ou peut être signé par un responsable de stand, moniteur de tir </w:t>
      </w:r>
      <w:proofErr w:type="spellStart"/>
      <w:r>
        <w:t>ect</w:t>
      </w:r>
      <w:proofErr w:type="spellEnd"/>
      <w:r>
        <w:t>…</w:t>
      </w:r>
    </w:p>
    <w:p w:rsidR="000D1F2A" w:rsidRDefault="000D1F2A" w:rsidP="00281F7A">
      <w:pPr>
        <w:ind w:left="360" w:hanging="567"/>
      </w:pPr>
      <w:r>
        <w:t>A voir pour mettre en place des procédures pour les stands régionaux afin de définir qui peut signer</w:t>
      </w:r>
    </w:p>
    <w:p w:rsidR="000D1F2A" w:rsidRPr="00281F7A" w:rsidRDefault="000D1F2A" w:rsidP="00281F7A">
      <w:pPr>
        <w:ind w:left="360" w:hanging="567"/>
        <w:rPr>
          <w:sz w:val="10"/>
          <w:szCs w:val="10"/>
        </w:rPr>
      </w:pPr>
    </w:p>
    <w:p w:rsidR="000D1F2A" w:rsidRPr="00320FFC" w:rsidRDefault="000D1F2A" w:rsidP="00281F7A">
      <w:pPr>
        <w:ind w:left="360" w:hanging="567"/>
        <w:rPr>
          <w:i/>
          <w:iCs/>
        </w:rPr>
      </w:pPr>
      <w:r w:rsidRPr="00320FFC">
        <w:rPr>
          <w:i/>
          <w:iCs/>
        </w:rPr>
        <w:t>Info de la police VS</w:t>
      </w:r>
    </w:p>
    <w:p w:rsidR="000D1F2A" w:rsidRPr="00320FFC" w:rsidRDefault="000D1F2A" w:rsidP="00281F7A">
      <w:pPr>
        <w:ind w:left="-567"/>
        <w:rPr>
          <w:i/>
          <w:iCs/>
        </w:rPr>
      </w:pPr>
      <w:r w:rsidRPr="00320FFC">
        <w:rPr>
          <w:i/>
          <w:iCs/>
        </w:rPr>
        <w:t>Celui qui signe ne risque rien et n’est pas responsable du comportement du tireur. Aucune contraintes ou normes lors de ces tirs sont demandés.</w:t>
      </w:r>
    </w:p>
    <w:p w:rsidR="000D1F2A" w:rsidRPr="00281F7A" w:rsidRDefault="000D1F2A" w:rsidP="00281F7A">
      <w:pPr>
        <w:ind w:hanging="567"/>
        <w:rPr>
          <w:i/>
          <w:iCs/>
          <w:sz w:val="10"/>
          <w:szCs w:val="10"/>
        </w:rPr>
      </w:pPr>
    </w:p>
    <w:p w:rsidR="000D1F2A" w:rsidRPr="00320FFC" w:rsidRDefault="000D1F2A" w:rsidP="00281F7A">
      <w:pPr>
        <w:ind w:hanging="567"/>
        <w:rPr>
          <w:b/>
          <w:bCs/>
          <w:u w:val="single"/>
        </w:rPr>
      </w:pPr>
      <w:r w:rsidRPr="00320FFC">
        <w:rPr>
          <w:b/>
          <w:bCs/>
          <w:u w:val="single"/>
        </w:rPr>
        <w:t xml:space="preserve">Pour les armes </w:t>
      </w:r>
      <w:r w:rsidR="00320FFC" w:rsidRPr="00320FFC">
        <w:rPr>
          <w:b/>
          <w:bCs/>
          <w:u w:val="single"/>
        </w:rPr>
        <w:t>en possession des sociétés de tirs</w:t>
      </w:r>
    </w:p>
    <w:p w:rsidR="000D1F2A" w:rsidRPr="00281F7A" w:rsidRDefault="000D1F2A" w:rsidP="00281F7A">
      <w:pPr>
        <w:ind w:hanging="567"/>
        <w:rPr>
          <w:sz w:val="10"/>
          <w:szCs w:val="10"/>
        </w:rPr>
      </w:pPr>
    </w:p>
    <w:p w:rsidR="000D1F2A" w:rsidRPr="00CD3779" w:rsidRDefault="000D1F2A" w:rsidP="00281F7A">
      <w:pPr>
        <w:ind w:hanging="567"/>
        <w:rPr>
          <w:b/>
          <w:bCs/>
        </w:rPr>
      </w:pPr>
      <w:r w:rsidRPr="00CD3779">
        <w:rPr>
          <w:b/>
          <w:bCs/>
        </w:rPr>
        <w:t>Si c’est des armes non semi-automatiques</w:t>
      </w:r>
    </w:p>
    <w:p w:rsidR="000D1F2A" w:rsidRDefault="000D1F2A" w:rsidP="00281F7A">
      <w:pPr>
        <w:pStyle w:val="Paragraphedeliste"/>
        <w:numPr>
          <w:ilvl w:val="0"/>
          <w:numId w:val="2"/>
        </w:numPr>
        <w:ind w:hanging="567"/>
      </w:pPr>
      <w:r>
        <w:t xml:space="preserve">Il n’est pas nécessaire que les armes soient au nom de président ou un membre du comité, ces armes peuvent </w:t>
      </w:r>
      <w:r w:rsidR="00CD3779">
        <w:t>ê</w:t>
      </w:r>
      <w:r>
        <w:t>tre annoncées au nom de la société de tir</w:t>
      </w:r>
    </w:p>
    <w:p w:rsidR="000D1F2A" w:rsidRPr="00281F7A" w:rsidRDefault="000D1F2A" w:rsidP="00281F7A">
      <w:pPr>
        <w:ind w:hanging="567"/>
        <w:rPr>
          <w:sz w:val="10"/>
          <w:szCs w:val="10"/>
        </w:rPr>
      </w:pPr>
    </w:p>
    <w:p w:rsidR="000D1F2A" w:rsidRPr="00CD3779" w:rsidRDefault="000D1F2A" w:rsidP="00281F7A">
      <w:pPr>
        <w:ind w:hanging="567"/>
        <w:rPr>
          <w:b/>
          <w:bCs/>
        </w:rPr>
      </w:pPr>
      <w:r w:rsidRPr="00CD3779">
        <w:rPr>
          <w:b/>
          <w:bCs/>
        </w:rPr>
        <w:t>Si c’est des armes semi-automatiques</w:t>
      </w:r>
    </w:p>
    <w:p w:rsidR="000D1F2A" w:rsidRDefault="000D1F2A" w:rsidP="00281F7A">
      <w:pPr>
        <w:pStyle w:val="Paragraphedeliste"/>
        <w:numPr>
          <w:ilvl w:val="0"/>
          <w:numId w:val="2"/>
        </w:numPr>
        <w:ind w:hanging="567"/>
      </w:pPr>
      <w:r>
        <w:t>Cela tombe sous le coup de l’autorisation d’acquisition d’armes dévolu à une personne et non pas à une société.</w:t>
      </w:r>
    </w:p>
    <w:p w:rsidR="00CD3779" w:rsidRDefault="00CD3779" w:rsidP="00281F7A">
      <w:pPr>
        <w:ind w:hanging="567"/>
      </w:pPr>
    </w:p>
    <w:p w:rsidR="00CD3779" w:rsidRDefault="00CD3779" w:rsidP="00281F7A">
      <w:pPr>
        <w:ind w:hanging="567"/>
      </w:pPr>
      <w:r>
        <w:t xml:space="preserve">Voir </w:t>
      </w:r>
      <w:r w:rsidR="00281F7A">
        <w:t xml:space="preserve">les </w:t>
      </w:r>
      <w:r>
        <w:t>document</w:t>
      </w:r>
      <w:r w:rsidR="00281F7A">
        <w:t>s</w:t>
      </w:r>
      <w:r>
        <w:t xml:space="preserve"> de la </w:t>
      </w:r>
      <w:proofErr w:type="spellStart"/>
      <w:r w:rsidR="00281F7A">
        <w:t>fedpol</w:t>
      </w:r>
      <w:proofErr w:type="spellEnd"/>
      <w:r w:rsidR="00281F7A">
        <w:t xml:space="preserve"> pour les annonces</w:t>
      </w:r>
    </w:p>
    <w:sectPr w:rsidR="00CD3779" w:rsidSect="00C4054A">
      <w:headerReference w:type="default" r:id="rId9"/>
      <w:pgSz w:w="11900" w:h="16840"/>
      <w:pgMar w:top="550" w:right="418" w:bottom="414" w:left="1417" w:header="4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621C" w:rsidRDefault="0095621C" w:rsidP="00C4054A">
      <w:r>
        <w:separator/>
      </w:r>
    </w:p>
  </w:endnote>
  <w:endnote w:type="continuationSeparator" w:id="0">
    <w:p w:rsidR="0095621C" w:rsidRDefault="0095621C" w:rsidP="00C4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621C" w:rsidRDefault="0095621C" w:rsidP="00C4054A">
      <w:r>
        <w:separator/>
      </w:r>
    </w:p>
  </w:footnote>
  <w:footnote w:type="continuationSeparator" w:id="0">
    <w:p w:rsidR="0095621C" w:rsidRDefault="0095621C" w:rsidP="00C4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054A" w:rsidRPr="00C371D1" w:rsidRDefault="00C4054A" w:rsidP="00C4054A">
    <w:pPr>
      <w:pStyle w:val="Titre11"/>
      <w:spacing w:before="55" w:line="288" w:lineRule="exact"/>
      <w:ind w:left="3969"/>
      <w:jc w:val="right"/>
      <w:rPr>
        <w:b w:val="0"/>
        <w:bCs w:val="0"/>
        <w:lang w:val="fr-CH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40886B" wp14:editId="69BE6229">
          <wp:simplePos x="0" y="0"/>
          <wp:positionH relativeFrom="page">
            <wp:posOffset>456565</wp:posOffset>
          </wp:positionH>
          <wp:positionV relativeFrom="paragraph">
            <wp:posOffset>64135</wp:posOffset>
          </wp:positionV>
          <wp:extent cx="1004570" cy="935990"/>
          <wp:effectExtent l="0" t="0" r="0" b="0"/>
          <wp:wrapNone/>
          <wp:docPr id="7" name="Image 7" descr="Une image contenant texte, clipart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clipart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1D1">
      <w:rPr>
        <w:color w:val="231F20"/>
        <w:lang w:val="fr-CH"/>
      </w:rPr>
      <w:t>FEDERATION SPORTIVE VALAISANNE DE TIR WALLISER SHIESSSPORT</w:t>
    </w:r>
    <w:r w:rsidRPr="00C371D1">
      <w:rPr>
        <w:color w:val="231F20"/>
        <w:spacing w:val="-15"/>
        <w:lang w:val="fr-CH"/>
      </w:rPr>
      <w:t xml:space="preserve"> </w:t>
    </w:r>
    <w:r w:rsidRPr="00C371D1">
      <w:rPr>
        <w:color w:val="231F20"/>
        <w:lang w:val="fr-CH"/>
      </w:rPr>
      <w:t>VERBAND</w:t>
    </w:r>
  </w:p>
  <w:p w:rsidR="00C4054A" w:rsidRPr="00C371D1" w:rsidRDefault="00C4054A" w:rsidP="00C4054A">
    <w:pPr>
      <w:spacing w:line="281" w:lineRule="exact"/>
      <w:ind w:left="3969" w:firstLine="2026"/>
      <w:jc w:val="right"/>
      <w:rPr>
        <w:rFonts w:ascii="Verdana" w:eastAsia="Verdana" w:hAnsi="Verdana" w:cs="Verdana"/>
      </w:rPr>
    </w:pPr>
    <w:r w:rsidRPr="00C371D1">
      <w:rPr>
        <w:rFonts w:ascii="Verdana" w:hAnsi="Verdana"/>
        <w:b/>
        <w:color w:val="231F20"/>
      </w:rPr>
      <w:t>Président -</w:t>
    </w:r>
    <w:r w:rsidRPr="00C371D1">
      <w:rPr>
        <w:rFonts w:ascii="Verdana" w:hAnsi="Verdana"/>
        <w:b/>
        <w:color w:val="231F20"/>
        <w:spacing w:val="-1"/>
      </w:rPr>
      <w:t xml:space="preserve"> </w:t>
    </w:r>
    <w:proofErr w:type="spellStart"/>
    <w:r w:rsidRPr="00C371D1">
      <w:rPr>
        <w:rFonts w:ascii="Verdana" w:hAnsi="Verdana"/>
        <w:b/>
        <w:color w:val="231F20"/>
      </w:rPr>
      <w:t>Präsident</w:t>
    </w:r>
    <w:proofErr w:type="spellEnd"/>
  </w:p>
  <w:p w:rsidR="00C4054A" w:rsidRPr="00C371D1" w:rsidRDefault="00C4054A" w:rsidP="00C4054A">
    <w:pPr>
      <w:spacing w:before="4"/>
      <w:ind w:left="3969"/>
      <w:jc w:val="right"/>
      <w:rPr>
        <w:rFonts w:ascii="Verdana" w:eastAsia="Verdana" w:hAnsi="Verdana" w:cs="Verdana"/>
        <w:b/>
        <w:bCs/>
      </w:rPr>
    </w:pPr>
  </w:p>
  <w:p w:rsidR="00C4054A" w:rsidRPr="00C371D1" w:rsidRDefault="00C4054A" w:rsidP="00C4054A">
    <w:pPr>
      <w:pStyle w:val="Corpsdetexte"/>
      <w:spacing w:line="288" w:lineRule="exact"/>
      <w:ind w:left="3828" w:hanging="709"/>
      <w:jc w:val="right"/>
      <w:rPr>
        <w:rFonts w:cs="Verdana"/>
        <w:lang w:val="fr-CH"/>
      </w:rPr>
    </w:pPr>
    <w:r w:rsidRPr="00C371D1">
      <w:rPr>
        <w:color w:val="231F20"/>
        <w:lang w:val="fr-CH"/>
      </w:rPr>
      <w:t>Jér</w:t>
    </w:r>
    <w:r>
      <w:rPr>
        <w:color w:val="231F20"/>
        <w:lang w:val="fr-CH"/>
      </w:rPr>
      <w:t xml:space="preserve">ôme Guérin-Ch. Vignes d’en Bas 26–1895 </w:t>
    </w:r>
    <w:proofErr w:type="spellStart"/>
    <w:r>
      <w:rPr>
        <w:color w:val="231F20"/>
        <w:lang w:val="fr-CH"/>
      </w:rPr>
      <w:t>Vionnaz</w:t>
    </w:r>
    <w:proofErr w:type="spellEnd"/>
    <w:r>
      <w:rPr>
        <w:color w:val="231F20"/>
        <w:lang w:val="fr-CH"/>
      </w:rPr>
      <w:t xml:space="preserve"> </w:t>
    </w:r>
    <w:r>
      <w:rPr>
        <w:color w:val="231F20"/>
        <w:lang w:val="fr-CH"/>
      </w:rPr>
      <w:fldChar w:fldCharType="begin"/>
    </w:r>
    <w:r>
      <w:rPr>
        <w:color w:val="231F20"/>
        <w:lang w:val="fr-CH"/>
      </w:rPr>
      <w:instrText xml:space="preserve"> HYPERLINK "mailto:p</w:instrText>
    </w:r>
    <w:r w:rsidRPr="00C371D1">
      <w:rPr>
        <w:color w:val="231F20"/>
        <w:lang w:val="fr-CH"/>
      </w:rPr>
      <w:instrText>resident@fsvt.ch</w:instrText>
    </w:r>
    <w:r>
      <w:rPr>
        <w:color w:val="231F20"/>
        <w:lang w:val="fr-CH"/>
      </w:rPr>
      <w:instrText xml:space="preserve">" </w:instrText>
    </w:r>
    <w:r>
      <w:rPr>
        <w:color w:val="231F20"/>
        <w:lang w:val="fr-CH"/>
      </w:rPr>
      <w:fldChar w:fldCharType="separate"/>
    </w:r>
    <w:r w:rsidRPr="00D46C53">
      <w:rPr>
        <w:rStyle w:val="Lienhypertexte"/>
        <w:lang w:val="fr-CH"/>
      </w:rPr>
      <w:t>president@fsvt.ch</w:t>
    </w:r>
    <w:r>
      <w:rPr>
        <w:color w:val="231F20"/>
        <w:lang w:val="fr-CH"/>
      </w:rPr>
      <w:fldChar w:fldCharType="end"/>
    </w:r>
    <w:r w:rsidRPr="00C371D1">
      <w:rPr>
        <w:color w:val="231F20"/>
        <w:lang w:val="fr-CH"/>
      </w:rPr>
      <w:t xml:space="preserve"> - </w:t>
    </w:r>
    <w:hyperlink r:id="rId2">
      <w:r w:rsidRPr="00C371D1">
        <w:rPr>
          <w:color w:val="231F20"/>
          <w:lang w:val="fr-CH"/>
        </w:rPr>
        <w:t>www.</w:t>
      </w:r>
    </w:hyperlink>
    <w:r w:rsidRPr="00C371D1">
      <w:rPr>
        <w:color w:val="231F20"/>
        <w:lang w:val="fr-CH"/>
      </w:rPr>
      <w:t xml:space="preserve"> fsvt.ch - 079 </w:t>
    </w:r>
    <w:r>
      <w:rPr>
        <w:color w:val="231F20"/>
        <w:lang w:val="fr-CH"/>
      </w:rPr>
      <w:t>442 08 14</w:t>
    </w:r>
  </w:p>
  <w:p w:rsidR="00C4054A" w:rsidRPr="00C4054A" w:rsidRDefault="00C4054A" w:rsidP="00C405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106C9"/>
    <w:multiLevelType w:val="hybridMultilevel"/>
    <w:tmpl w:val="E1AE901C"/>
    <w:lvl w:ilvl="0" w:tplc="23502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66FCE"/>
    <w:multiLevelType w:val="hybridMultilevel"/>
    <w:tmpl w:val="95A68B44"/>
    <w:lvl w:ilvl="0" w:tplc="00563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59"/>
    <w:rsid w:val="000D1F2A"/>
    <w:rsid w:val="00281F7A"/>
    <w:rsid w:val="00320FFC"/>
    <w:rsid w:val="00520D62"/>
    <w:rsid w:val="00651C47"/>
    <w:rsid w:val="0095621C"/>
    <w:rsid w:val="00A01E59"/>
    <w:rsid w:val="00B41358"/>
    <w:rsid w:val="00C4054A"/>
    <w:rsid w:val="00C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4D4F8"/>
  <w15:chartTrackingRefBased/>
  <w15:docId w15:val="{14C86BE8-77DD-674D-8C40-85D8A39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1E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05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054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05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54A"/>
  </w:style>
  <w:style w:type="paragraph" w:styleId="Pieddepage">
    <w:name w:val="footer"/>
    <w:basedOn w:val="Normal"/>
    <w:link w:val="PieddepageCar"/>
    <w:uiPriority w:val="99"/>
    <w:unhideWhenUsed/>
    <w:rsid w:val="00C405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54A"/>
  </w:style>
  <w:style w:type="paragraph" w:styleId="Corpsdetexte">
    <w:name w:val="Body Text"/>
    <w:basedOn w:val="Normal"/>
    <w:link w:val="CorpsdetexteCar"/>
    <w:uiPriority w:val="1"/>
    <w:qFormat/>
    <w:rsid w:val="00C4054A"/>
    <w:pPr>
      <w:widowControl w:val="0"/>
      <w:ind w:left="100"/>
    </w:pPr>
    <w:rPr>
      <w:rFonts w:ascii="Verdana" w:eastAsia="Verdana" w:hAnsi="Verdana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4054A"/>
    <w:rPr>
      <w:rFonts w:ascii="Verdana" w:eastAsia="Verdana" w:hAnsi="Verdana"/>
      <w:lang w:val="en-US"/>
    </w:rPr>
  </w:style>
  <w:style w:type="paragraph" w:customStyle="1" w:styleId="Titre11">
    <w:name w:val="Titre 11"/>
    <w:basedOn w:val="Normal"/>
    <w:uiPriority w:val="1"/>
    <w:qFormat/>
    <w:rsid w:val="00C4054A"/>
    <w:pPr>
      <w:widowControl w:val="0"/>
      <w:ind w:left="5787" w:hanging="1284"/>
      <w:outlineLvl w:val="1"/>
    </w:pPr>
    <w:rPr>
      <w:rFonts w:ascii="Verdana" w:eastAsia="Verdana" w:hAnsi="Verdana"/>
      <w:b/>
      <w:bCs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C405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fedpol/fr/home/sicherheit/waff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A1A455-9BF1-0C47-9394-BF875B7C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 Jérôme</dc:creator>
  <cp:keywords/>
  <dc:description/>
  <cp:lastModifiedBy>Guerin Jérôme</cp:lastModifiedBy>
  <cp:revision>2</cp:revision>
  <cp:lastPrinted>2020-12-01T19:30:00Z</cp:lastPrinted>
  <dcterms:created xsi:type="dcterms:W3CDTF">2020-12-01T18:23:00Z</dcterms:created>
  <dcterms:modified xsi:type="dcterms:W3CDTF">2020-12-03T18:54:00Z</dcterms:modified>
</cp:coreProperties>
</file>